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DFFF7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</w:rPr>
      </w:pPr>
      <w:bookmarkStart w:id="0" w:name="_Toc23695"/>
      <w:bookmarkStart w:id="10" w:name="_GoBack"/>
      <w:bookmarkEnd w:id="10"/>
      <w:r>
        <w:rPr>
          <w:rFonts w:hint="eastAsia" w:ascii="宋体" w:hAnsi="宋体" w:eastAsia="宋体" w:cs="宋体"/>
          <w:lang w:val="en-US" w:eastAsia="zh-CN"/>
        </w:rPr>
        <w:t xml:space="preserve"> 采购需求</w:t>
      </w:r>
      <w:bookmarkEnd w:id="0"/>
    </w:p>
    <w:p w14:paraId="277F81AB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3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bookmarkStart w:id="1" w:name="bookmark47"/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为鼓励不同品牌的充分竞争，如某设备的某技术参数或要求属于个别品牌专有，则该技术参数及要求不具有限制性，投标人可对该参数或要求进行适当调整，但这种调整整体上要优于或相当于招标文件的相关要求，并说明调整理由，且该调整须经评委会审核认可。</w:t>
      </w:r>
    </w:p>
    <w:p w14:paraId="01D93785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05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在采购活动开始前没有获准采购进口产品而开展采购活动的，视同为拒绝采购进口产品。</w:t>
      </w:r>
    </w:p>
    <w:p w14:paraId="47825561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05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中标人提供的货物为进口产品的，供货时须向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  <w:t>招标人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提供所投进口产品的海关报关单等证明材料。</w:t>
      </w:r>
    </w:p>
    <w:p w14:paraId="356BB023">
      <w:pPr>
        <w:pageBreakBefore w:val="0"/>
        <w:kinsoku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原装进口的产品，如国内产品满足需求也可参与采购竞争。</w:t>
      </w:r>
    </w:p>
    <w:p w14:paraId="638CCF25">
      <w:pPr>
        <w:pageBreakBefore w:val="0"/>
        <w:kinsoku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 w:bidi="ar-SA"/>
        </w:rPr>
        <w:t>一、采购需求前附表</w:t>
      </w: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545"/>
        <w:gridCol w:w="5265"/>
      </w:tblGrid>
      <w:tr w14:paraId="68E4C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4" w:type="pct"/>
            <w:noWrap w:val="0"/>
            <w:vAlign w:val="center"/>
          </w:tcPr>
          <w:p w14:paraId="5145A5FA">
            <w:pPr>
              <w:pStyle w:val="4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494" w:type="pct"/>
            <w:noWrap w:val="0"/>
            <w:vAlign w:val="center"/>
          </w:tcPr>
          <w:p w14:paraId="5C1C67FB">
            <w:pPr>
              <w:pStyle w:val="4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商务条款名称</w:t>
            </w:r>
          </w:p>
        </w:tc>
        <w:tc>
          <w:tcPr>
            <w:tcW w:w="3090" w:type="pct"/>
            <w:noWrap w:val="0"/>
            <w:vAlign w:val="center"/>
          </w:tcPr>
          <w:p w14:paraId="231544AC">
            <w:pPr>
              <w:pStyle w:val="4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具体要求内容</w:t>
            </w:r>
          </w:p>
        </w:tc>
      </w:tr>
      <w:tr w14:paraId="4F16D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14" w:type="pct"/>
            <w:noWrap w:val="0"/>
            <w:vAlign w:val="center"/>
          </w:tcPr>
          <w:p w14:paraId="2CF5F8A1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494" w:type="pct"/>
            <w:noWrap w:val="0"/>
            <w:vAlign w:val="center"/>
          </w:tcPr>
          <w:p w14:paraId="4AF52BFC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3090" w:type="pct"/>
            <w:noWrap w:val="0"/>
            <w:vAlign w:val="center"/>
          </w:tcPr>
          <w:p w14:paraId="2AA61C3A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按季度付款，按实结算，下季度首月付上季度合同价款的100%。</w:t>
            </w:r>
          </w:p>
        </w:tc>
      </w:tr>
      <w:tr w14:paraId="109D5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4" w:type="pct"/>
            <w:noWrap w:val="0"/>
            <w:vAlign w:val="center"/>
          </w:tcPr>
          <w:p w14:paraId="6B689F7A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494" w:type="pct"/>
            <w:noWrap w:val="0"/>
            <w:vAlign w:val="center"/>
          </w:tcPr>
          <w:p w14:paraId="0110CBDB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供货及安装地点</w:t>
            </w:r>
          </w:p>
        </w:tc>
        <w:tc>
          <w:tcPr>
            <w:tcW w:w="3090" w:type="pct"/>
            <w:noWrap w:val="0"/>
            <w:vAlign w:val="center"/>
          </w:tcPr>
          <w:p w14:paraId="6F639C44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安庆市第二人民医院视光中心</w:t>
            </w:r>
          </w:p>
        </w:tc>
      </w:tr>
      <w:tr w14:paraId="2D6D1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4" w:type="pct"/>
            <w:noWrap w:val="0"/>
            <w:vAlign w:val="center"/>
          </w:tcPr>
          <w:p w14:paraId="4CCFAA06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494" w:type="pct"/>
            <w:noWrap w:val="0"/>
            <w:vAlign w:val="center"/>
          </w:tcPr>
          <w:p w14:paraId="23676035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交货、安装、调试期</w:t>
            </w:r>
          </w:p>
          <w:p w14:paraId="002C7EC7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（即合同履行期限）</w:t>
            </w:r>
          </w:p>
        </w:tc>
        <w:tc>
          <w:tcPr>
            <w:tcW w:w="3090" w:type="pct"/>
            <w:noWrap w:val="0"/>
            <w:vAlign w:val="center"/>
          </w:tcPr>
          <w:p w14:paraId="2F37B387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自合同签订之日起10日历天</w:t>
            </w:r>
          </w:p>
        </w:tc>
      </w:tr>
      <w:tr w14:paraId="5FF6E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4" w:type="pct"/>
            <w:noWrap w:val="0"/>
            <w:vAlign w:val="center"/>
          </w:tcPr>
          <w:p w14:paraId="78FD9211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494" w:type="pct"/>
            <w:noWrap w:val="0"/>
            <w:vAlign w:val="center"/>
          </w:tcPr>
          <w:p w14:paraId="15F7ED12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服务期</w:t>
            </w:r>
          </w:p>
        </w:tc>
        <w:tc>
          <w:tcPr>
            <w:tcW w:w="3090" w:type="pct"/>
            <w:noWrap w:val="0"/>
            <w:vAlign w:val="center"/>
          </w:tcPr>
          <w:p w14:paraId="238A8BFC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交货、安装调试及验收合格后一年</w:t>
            </w:r>
          </w:p>
        </w:tc>
      </w:tr>
      <w:tr w14:paraId="1C72A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4" w:type="pct"/>
            <w:noWrap w:val="0"/>
            <w:vAlign w:val="center"/>
          </w:tcPr>
          <w:p w14:paraId="005E96CC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494" w:type="pct"/>
            <w:noWrap w:val="0"/>
            <w:vAlign w:val="center"/>
          </w:tcPr>
          <w:p w14:paraId="15169B9C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免费质保期</w:t>
            </w:r>
          </w:p>
        </w:tc>
        <w:tc>
          <w:tcPr>
            <w:tcW w:w="3090" w:type="pct"/>
            <w:noWrap w:val="0"/>
            <w:vAlign w:val="center"/>
          </w:tcPr>
          <w:p w14:paraId="15F13B9E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24个月</w:t>
            </w:r>
          </w:p>
        </w:tc>
      </w:tr>
    </w:tbl>
    <w:p w14:paraId="28826FE0"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  <w:bookmarkStart w:id="2" w:name="_Toc20068"/>
      <w:bookmarkStart w:id="3" w:name="_Toc10379"/>
      <w:bookmarkStart w:id="4" w:name="_Toc490682725"/>
      <w:bookmarkStart w:id="5" w:name="_Toc22728"/>
      <w:r>
        <w:rPr>
          <w:rFonts w:hint="eastAsia" w:ascii="宋体" w:hAnsi="宋体" w:eastAsia="宋体" w:cs="宋体"/>
          <w:bCs/>
          <w:sz w:val="21"/>
          <w:szCs w:val="21"/>
          <w:highlight w:val="none"/>
          <w:lang w:val="en-US" w:eastAsia="zh-CN"/>
        </w:rPr>
        <w:t>二、货物及服务需求</w:t>
      </w:r>
      <w:bookmarkEnd w:id="2"/>
      <w:bookmarkEnd w:id="3"/>
      <w:bookmarkEnd w:id="4"/>
      <w:bookmarkEnd w:id="5"/>
    </w:p>
    <w:bookmarkEnd w:id="1"/>
    <w:p w14:paraId="23C6CCAF">
      <w:pPr>
        <w:spacing w:line="360" w:lineRule="auto"/>
        <w:ind w:firstLine="211" w:firstLineChars="100"/>
        <w:outlineLvl w:val="1"/>
        <w:rPr>
          <w:rFonts w:hint="default" w:ascii="宋体" w:hAnsi="宋体" w:eastAsia="宋体" w:cs="Times New Roman"/>
          <w:b/>
          <w:bCs/>
          <w:color w:val="auto"/>
          <w:sz w:val="21"/>
          <w:szCs w:val="21"/>
          <w:highlight w:val="none"/>
          <w:lang w:val="en-US" w:eastAsia="zh-CN"/>
        </w:rPr>
      </w:pPr>
      <w:bookmarkStart w:id="6" w:name="_Toc14698"/>
      <w:bookmarkStart w:id="7" w:name="_Toc15293"/>
      <w:r>
        <w:rPr>
          <w:rFonts w:hint="eastAsia" w:ascii="宋体" w:hAnsi="宋体" w:eastAsia="宋体" w:cs="Times New Roman"/>
          <w:b/>
          <w:bCs/>
          <w:color w:val="auto"/>
          <w:sz w:val="21"/>
          <w:szCs w:val="21"/>
          <w:highlight w:val="none"/>
          <w:lang w:val="en-US" w:eastAsia="zh-CN"/>
        </w:rPr>
        <w:t>（一）货物需技术参数</w:t>
      </w:r>
    </w:p>
    <w:p w14:paraId="18B68FBD">
      <w:pPr>
        <w:spacing w:line="360" w:lineRule="auto"/>
        <w:ind w:firstLine="210" w:firstLineChars="100"/>
        <w:outlineLvl w:val="1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（1）项目产品的运行环境：</w:t>
      </w:r>
    </w:p>
    <w:p w14:paraId="1E3344C9">
      <w:pPr>
        <w:spacing w:line="360" w:lineRule="auto"/>
        <w:ind w:firstLine="210" w:firstLineChars="100"/>
        <w:outlineLvl w:val="1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软件环境：支持Windows7及以上操作系统，如Windows8、Windows10、Windows11等</w:t>
      </w:r>
    </w:p>
    <w:p w14:paraId="210FBA3F">
      <w:pPr>
        <w:spacing w:line="360" w:lineRule="auto"/>
        <w:ind w:firstLine="210" w:firstLineChars="100"/>
        <w:outlineLvl w:val="1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硬件环境：</w:t>
      </w:r>
    </w:p>
    <w:p w14:paraId="2C155E47">
      <w:pPr>
        <w:spacing w:line="360" w:lineRule="auto"/>
        <w:ind w:firstLine="210" w:firstLineChars="100"/>
        <w:outlineLvl w:val="1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CPU：Pentium 2.5GHz及以上</w:t>
      </w:r>
    </w:p>
    <w:p w14:paraId="24B13D80">
      <w:pPr>
        <w:spacing w:line="360" w:lineRule="auto"/>
        <w:ind w:firstLine="210" w:firstLineChars="100"/>
        <w:outlineLvl w:val="1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内存：4GB及以上</w:t>
      </w:r>
    </w:p>
    <w:p w14:paraId="472C8038">
      <w:pPr>
        <w:spacing w:line="360" w:lineRule="auto"/>
        <w:ind w:firstLine="210" w:firstLineChars="100"/>
        <w:outlineLvl w:val="1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显卡：集成显卡</w:t>
      </w:r>
    </w:p>
    <w:p w14:paraId="2B4E1476">
      <w:pPr>
        <w:spacing w:line="360" w:lineRule="auto"/>
        <w:ind w:firstLine="210" w:firstLineChars="100"/>
        <w:outlineLvl w:val="1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分辨率：1024×768及以上</w:t>
      </w:r>
    </w:p>
    <w:p w14:paraId="0E0AAC9F">
      <w:pPr>
        <w:spacing w:line="360" w:lineRule="auto"/>
        <w:ind w:firstLine="210" w:firstLineChars="100"/>
        <w:outlineLvl w:val="1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其他：鼠标、键盘、声卡、音箱或耳机。</w:t>
      </w:r>
    </w:p>
    <w:p w14:paraId="48ED51E1">
      <w:pPr>
        <w:spacing w:line="360" w:lineRule="auto"/>
        <w:ind w:firstLine="210" w:firstLineChars="100"/>
        <w:outlineLvl w:val="1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语言环境：支持简体中文。</w:t>
      </w:r>
    </w:p>
    <w:p w14:paraId="05B1CBB4">
      <w:pPr>
        <w:spacing w:line="360" w:lineRule="auto"/>
        <w:ind w:firstLine="210" w:firstLineChars="100"/>
        <w:outlineLvl w:val="1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（2）项目产品模块：分为精细刺激、视觉技巧、双眼视功能、Gabor、对比敏感度、信息提取。各个模块可针对患者的不同年龄、性别、视力、屈光、注视性质，弱视类型等，采用“智能专家系统”对患者进行个性化自动配方，并根据以往配方产生的疗效，自动校正和改进新的配方数据，具有自主学习功能。双眼视功能支持红蓝光模式。</w:t>
      </w:r>
    </w:p>
    <w:p w14:paraId="22CE3C66">
      <w:pPr>
        <w:spacing w:line="360" w:lineRule="auto"/>
        <w:ind w:firstLine="210" w:firstLineChars="100"/>
        <w:outlineLvl w:val="1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（3）产品架构：软件包含视功能检查、训练与管理几大部分，包含计针对不同需求的多个版本（家庭版、医院版、检查系统、网页版、演示版、ipad版）。</w:t>
      </w:r>
    </w:p>
    <w:p w14:paraId="149F562F">
      <w:pPr>
        <w:spacing w:line="360" w:lineRule="auto"/>
        <w:ind w:firstLine="210" w:firstLineChars="100"/>
        <w:outlineLvl w:val="1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具备多媒体生物刺激模式生成器。</w:t>
      </w:r>
    </w:p>
    <w:p w14:paraId="125F3629">
      <w:pPr>
        <w:spacing w:line="360" w:lineRule="auto"/>
        <w:ind w:firstLine="210" w:firstLineChars="100"/>
        <w:outlineLvl w:val="1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智能专家系统：系统根据患者的年龄、性别、屈光、注视性质、弱视性质等参数可以自动制定训练方案。只要导入检查结果、输入电子病历立即能制定出针对性强的个性化弱视训练方案；</w:t>
      </w:r>
    </w:p>
    <w:p w14:paraId="6BB4774B">
      <w:pPr>
        <w:spacing w:line="360" w:lineRule="auto"/>
        <w:ind w:firstLine="210" w:firstLineChars="100"/>
        <w:outlineLvl w:val="1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训练内容：精细刺激训练、视觉技巧训练、同时视训练、融合训练、立体视训练、Gabor类训练、对比敏感度训练、信息提取训练。训练项目丰富异常，趣味性强，弱视训练依从性强，视力提升恢复快；</w:t>
      </w:r>
    </w:p>
    <w:p w14:paraId="1ED606D8">
      <w:pPr>
        <w:spacing w:line="360" w:lineRule="auto"/>
        <w:ind w:firstLine="210" w:firstLineChars="100"/>
        <w:outlineLvl w:val="1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管理功能：包括患者电子病历管理、训练方案管理、后台视频追踪、周期性分析等部分。</w:t>
      </w:r>
    </w:p>
    <w:p w14:paraId="61249FE4">
      <w:pPr>
        <w:numPr>
          <w:ilvl w:val="0"/>
          <w:numId w:val="1"/>
        </w:numPr>
        <w:spacing w:line="360" w:lineRule="auto"/>
        <w:ind w:firstLine="211" w:firstLineChars="100"/>
        <w:outlineLvl w:val="1"/>
        <w:rPr>
          <w:rFonts w:hint="eastAsia" w:ascii="宋体" w:hAnsi="宋体" w:eastAsia="宋体" w:cs="Times New Roman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kern w:val="2"/>
          <w:sz w:val="21"/>
          <w:szCs w:val="21"/>
          <w:lang w:val="en-US" w:eastAsia="zh-CN" w:bidi="ar-SA"/>
        </w:rPr>
        <w:t>服务需求</w:t>
      </w:r>
    </w:p>
    <w:p w14:paraId="58697404">
      <w:pPr>
        <w:numPr>
          <w:ilvl w:val="0"/>
          <w:numId w:val="0"/>
        </w:numPr>
        <w:spacing w:line="360" w:lineRule="auto"/>
        <w:ind w:firstLine="210" w:firstLineChars="100"/>
        <w:outlineLvl w:val="1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服务期内中标人要根据招标人要求对后台定期进行维护，升级、培训。</w:t>
      </w:r>
    </w:p>
    <w:bookmarkEnd w:id="6"/>
    <w:bookmarkEnd w:id="7"/>
    <w:p w14:paraId="3657B072"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420" w:lineRule="atLeast"/>
        <w:ind w:firstLine="422" w:firstLineChars="200"/>
        <w:jc w:val="left"/>
        <w:textAlignment w:val="auto"/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  <w:lang w:val="en-US" w:eastAsia="zh-CN"/>
        </w:rPr>
      </w:pPr>
      <w:bookmarkStart w:id="8" w:name="_Toc6897"/>
      <w:bookmarkStart w:id="9" w:name="_Toc10710"/>
      <w:r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  <w:lang w:val="en-US" w:eastAsia="zh-CN"/>
        </w:rPr>
        <w:t>三、其他要求</w:t>
      </w:r>
    </w:p>
    <w:p w14:paraId="23A0D38D"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420" w:lineRule="atLeast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1、人员培训要求：货物安装、调试、验收合格后，中标人应对采购人的相关人员进行免费现场培训。培训内容包括基本操作、保养维修、常见故障及解决办法等。</w:t>
      </w:r>
    </w:p>
    <w:p w14:paraId="5BE7A899"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420" w:lineRule="atLeast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2、货物质量：中标人提供的货物必须是全新、原装、合格正品，完全符合国家规定的质量标准和厂方的标准。货物完好，配件齐全。</w:t>
      </w:r>
    </w:p>
    <w:p w14:paraId="2425486D"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420" w:lineRule="atLeast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3、保修及售后服务：依据商品的保修条款及售后服务条款，提供原厂质保，质保期按照国家规定，且不低于所供品牌向用户承诺的质保期限，谈判 文件另有约定的从其约定。质保期从货物验收合格后算起。</w:t>
      </w:r>
    </w:p>
    <w:p w14:paraId="37BF99B8"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420" w:lineRule="atLeast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4、验收：中标人和采购人双方共同实施验收工作，结果和验收报告经双方确认后生效。</w:t>
      </w:r>
    </w:p>
    <w:bookmarkEnd w:id="8"/>
    <w:bookmarkEnd w:id="9"/>
    <w:p w14:paraId="77D83D25">
      <w:pPr>
        <w:widowControl/>
        <w:jc w:val="left"/>
        <w:rPr>
          <w:rFonts w:hint="eastAsia" w:ascii="宋体" w:hAnsi="宋体" w:eastAsia="宋体" w:cs="宋体"/>
          <w:szCs w:val="21"/>
        </w:rPr>
      </w:pPr>
    </w:p>
    <w:p w14:paraId="3C33BB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A88A58"/>
    <w:multiLevelType w:val="singleLevel"/>
    <w:tmpl w:val="EFA88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36BA2"/>
    <w:rsid w:val="1943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next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2025-05-14T01:00:00Z</dcterms:created>
  <dc:creator>BLUE</dc:creator>
  <cp:lastModifiedBy>BLUE</cp:lastModifiedBy>
  <dcterms:modified xsi:type="dcterms:W3CDTF">2025-05-14T01:01:04Z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AA787A905743493088A44E71FD9354A0_11</vt:lpwstr>
  </property>
  <property fmtid="{D5CDD505-2E9C-101B-9397-08002B2CF9AE}" pid="4" name="KSOTemplateDocerSaveRecord">
    <vt:lpwstr>eyJoZGlkIjoiYTJjYjZjNWUwNmUwOTY3ZTE3YzZhZmNmOWMyOGYxNTgiLCJ1c2VySWQiOiI2MzQ3MTk0ODQifQ==</vt:lpwstr>
  </property>
</Properties>
</file>