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625CA">
      <w:pPr>
        <w:spacing w:line="360" w:lineRule="auto"/>
        <w:ind w:firstLine="435"/>
        <w:jc w:val="center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采购需求</w:t>
      </w:r>
    </w:p>
    <w:p w14:paraId="17C08482">
      <w:pPr>
        <w:spacing w:line="360" w:lineRule="auto"/>
        <w:ind w:firstLine="435"/>
        <w:rPr>
          <w:rFonts w:hint="default" w:eastAsia="宋体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本采购需求中提出的服务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需求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仅为参考，如无明确限制，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可以进行优化，提供满足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招标人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实际需要的更优（或者性能实质上不低于的）服务方案，且此方案须经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评标委员会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评审认可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若无优化可不另外提供服务方案，评标委员会视为完全响应。</w:t>
      </w:r>
    </w:p>
    <w:p w14:paraId="10DE8146">
      <w:pPr>
        <w:pageBreakBefore w:val="0"/>
        <w:widowControl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一、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采购需求前附表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34"/>
        <w:gridCol w:w="5265"/>
      </w:tblGrid>
      <w:tr w14:paraId="78460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4960FB4F">
            <w:pPr>
              <w:pStyle w:val="3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28" w:type="pct"/>
            <w:noWrap w:val="0"/>
            <w:vAlign w:val="center"/>
          </w:tcPr>
          <w:p w14:paraId="4DA95808">
            <w:pPr>
              <w:pStyle w:val="3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008CC740">
            <w:pPr>
              <w:pStyle w:val="3"/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具体要求内容</w:t>
            </w:r>
          </w:p>
        </w:tc>
      </w:tr>
      <w:tr w14:paraId="6C8F2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4D7B0EE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28" w:type="pct"/>
            <w:noWrap w:val="0"/>
            <w:vAlign w:val="center"/>
          </w:tcPr>
          <w:p w14:paraId="6105C859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7ED1D3C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放射性职业病危害预评价、控制效果评价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报告并通过批复后支付合同价款的100%</w:t>
            </w:r>
          </w:p>
        </w:tc>
      </w:tr>
      <w:tr w14:paraId="425C7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0D486DCE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28" w:type="pct"/>
            <w:noWrap w:val="0"/>
            <w:vAlign w:val="center"/>
          </w:tcPr>
          <w:p w14:paraId="22B49D93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服务地点</w:t>
            </w:r>
          </w:p>
        </w:tc>
        <w:tc>
          <w:tcPr>
            <w:tcW w:w="3089" w:type="pct"/>
            <w:noWrap w:val="0"/>
            <w:vAlign w:val="center"/>
          </w:tcPr>
          <w:p w14:paraId="07F45B0F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安庆市第二人民医院妇幼保健院区</w:t>
            </w:r>
          </w:p>
        </w:tc>
      </w:tr>
      <w:tr w14:paraId="4A56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81" w:type="pct"/>
            <w:noWrap w:val="0"/>
            <w:vAlign w:val="center"/>
          </w:tcPr>
          <w:p w14:paraId="1FF3C8E6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28" w:type="pct"/>
            <w:noWrap w:val="0"/>
            <w:vAlign w:val="center"/>
          </w:tcPr>
          <w:p w14:paraId="0E642717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服务期限</w:t>
            </w:r>
          </w:p>
        </w:tc>
        <w:tc>
          <w:tcPr>
            <w:tcW w:w="3089" w:type="pct"/>
            <w:noWrap w:val="0"/>
            <w:vAlign w:val="center"/>
          </w:tcPr>
          <w:p w14:paraId="28C23470">
            <w:pPr>
              <w:pageBreakBefore w:val="0"/>
              <w:widowControl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合同签订后10个工作日内提供评价报告</w:t>
            </w:r>
          </w:p>
        </w:tc>
      </w:tr>
    </w:tbl>
    <w:p w14:paraId="7E4C2168">
      <w:pPr>
        <w:numPr>
          <w:ilvl w:val="0"/>
          <w:numId w:val="0"/>
        </w:numPr>
        <w:spacing w:line="360" w:lineRule="auto"/>
        <w:ind w:firstLine="482" w:firstLineChars="200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bookmarkStart w:id="0" w:name="_Toc8753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二、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项目概况</w:t>
      </w:r>
      <w:bookmarkEnd w:id="0"/>
    </w:p>
    <w:p w14:paraId="54148ED9">
      <w:pPr>
        <w:spacing w:line="360" w:lineRule="exact"/>
        <w:ind w:firstLine="420" w:firstLineChars="200"/>
        <w:rPr>
          <w:rFonts w:hint="eastAsia"/>
          <w:highlight w:val="none"/>
        </w:rPr>
      </w:pPr>
      <w:r>
        <w:rPr>
          <w:rFonts w:hint="eastAsia" w:ascii="宋体" w:hAnsi="宋体" w:cs="宋体"/>
          <w:color w:val="000000"/>
          <w:szCs w:val="21"/>
          <w:highlight w:val="none"/>
        </w:rPr>
        <w:t>完成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妇幼保健院区</w:t>
      </w:r>
      <w:r>
        <w:rPr>
          <w:rFonts w:hint="eastAsia" w:ascii="宋体" w:hAnsi="宋体" w:cs="宋体"/>
          <w:color w:val="000000"/>
          <w:szCs w:val="21"/>
          <w:highlight w:val="none"/>
        </w:rPr>
        <w:t>一台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CT</w:t>
      </w:r>
      <w:r>
        <w:rPr>
          <w:rFonts w:hint="eastAsia" w:ascii="宋体" w:hAnsi="宋体" w:cs="宋体"/>
          <w:color w:val="000000"/>
          <w:szCs w:val="21"/>
          <w:highlight w:val="none"/>
        </w:rPr>
        <w:t>、一台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DR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、一台钼靶机、一台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C型臂，共计四台</w:t>
      </w:r>
      <w:r>
        <w:rPr>
          <w:rFonts w:hint="eastAsia" w:ascii="宋体" w:hAnsi="宋体" w:cs="宋体"/>
          <w:color w:val="000000"/>
          <w:szCs w:val="21"/>
          <w:highlight w:val="none"/>
        </w:rPr>
        <w:t>放射设备职业病危害预评价、职业病危害控制效果评价服务项目，并取得相关批复。</w:t>
      </w:r>
    </w:p>
    <w:p w14:paraId="4DB9C94A">
      <w:pPr>
        <w:numPr>
          <w:ilvl w:val="0"/>
          <w:numId w:val="0"/>
        </w:numPr>
        <w:spacing w:line="360" w:lineRule="auto"/>
        <w:ind w:left="437" w:leftChars="0"/>
        <w:outlineLvl w:val="1"/>
        <w:rPr>
          <w:rFonts w:hint="eastAsia"/>
          <w:color w:val="auto"/>
          <w:highlight w:val="none"/>
          <w:lang w:val="en-US" w:eastAsia="zh-CN"/>
        </w:rPr>
      </w:pPr>
      <w:bookmarkStart w:id="1" w:name="_Toc27920"/>
      <w:bookmarkStart w:id="2" w:name="_Toc13016"/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  <w:lang w:val="en-US" w:eastAsia="zh-CN"/>
        </w:rPr>
        <w:t>三、</w:t>
      </w: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服务需求</w:t>
      </w:r>
      <w:bookmarkEnd w:id="1"/>
      <w:bookmarkEnd w:id="2"/>
    </w:p>
    <w:p w14:paraId="157B6639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1、服务单位编制报告、文件时应严格执行国家的有关政策、规定和技术标准、规范。</w:t>
      </w:r>
    </w:p>
    <w:p w14:paraId="6DD220D3">
      <w:pPr>
        <w:spacing w:line="360" w:lineRule="exact"/>
        <w:ind w:firstLine="420" w:firstLineChars="200"/>
        <w:rPr>
          <w:rFonts w:ascii="宋体" w:hAnsi="宋体" w:cs="宋体"/>
          <w:color w:val="000000"/>
          <w:sz w:val="21"/>
          <w:szCs w:val="21"/>
          <w:highlight w:val="none"/>
        </w:rPr>
      </w:pPr>
      <w:r>
        <w:rPr>
          <w:rFonts w:hint="eastAsia" w:ascii="宋体" w:hAnsi="宋体" w:cs="宋体"/>
          <w:color w:val="000000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1"/>
          <w:szCs w:val="21"/>
          <w:highlight w:val="none"/>
        </w:rPr>
        <w:t>、工作内容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85"/>
        <w:gridCol w:w="3149"/>
        <w:gridCol w:w="3037"/>
      </w:tblGrid>
      <w:tr w14:paraId="0A4D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4" w:type="dxa"/>
            <w:noWrap w:val="0"/>
            <w:vAlign w:val="top"/>
          </w:tcPr>
          <w:p w14:paraId="4167E490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设备</w:t>
            </w:r>
          </w:p>
        </w:tc>
        <w:tc>
          <w:tcPr>
            <w:tcW w:w="1230" w:type="dxa"/>
            <w:noWrap w:val="0"/>
            <w:vAlign w:val="top"/>
          </w:tcPr>
          <w:p w14:paraId="285E8D4A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台数</w:t>
            </w:r>
          </w:p>
        </w:tc>
        <w:tc>
          <w:tcPr>
            <w:tcW w:w="3310" w:type="dxa"/>
            <w:noWrap w:val="0"/>
            <w:vAlign w:val="top"/>
          </w:tcPr>
          <w:p w14:paraId="011DCB65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放射设备职业病危害预评价</w:t>
            </w:r>
          </w:p>
        </w:tc>
        <w:tc>
          <w:tcPr>
            <w:tcW w:w="3190" w:type="dxa"/>
            <w:noWrap w:val="0"/>
            <w:vAlign w:val="top"/>
          </w:tcPr>
          <w:p w14:paraId="1019EA56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职业病危害控制效果评价</w:t>
            </w:r>
          </w:p>
        </w:tc>
      </w:tr>
      <w:tr w14:paraId="0798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4" w:type="dxa"/>
            <w:noWrap w:val="0"/>
            <w:vAlign w:val="top"/>
          </w:tcPr>
          <w:p w14:paraId="0285604C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CT</w:t>
            </w:r>
          </w:p>
        </w:tc>
        <w:tc>
          <w:tcPr>
            <w:tcW w:w="1230" w:type="dxa"/>
            <w:noWrap w:val="0"/>
            <w:vAlign w:val="top"/>
          </w:tcPr>
          <w:p w14:paraId="7B63E23B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 w14:paraId="7DD76E81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190" w:type="dxa"/>
            <w:noWrap w:val="0"/>
            <w:vAlign w:val="top"/>
          </w:tcPr>
          <w:p w14:paraId="169A7568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</w:tr>
      <w:tr w14:paraId="16F06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4" w:type="dxa"/>
            <w:noWrap w:val="0"/>
            <w:vAlign w:val="top"/>
          </w:tcPr>
          <w:p w14:paraId="18EE322F">
            <w:pPr>
              <w:pStyle w:val="2"/>
              <w:jc w:val="center"/>
              <w:rPr>
                <w:rFonts w:hint="default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DR</w:t>
            </w:r>
          </w:p>
        </w:tc>
        <w:tc>
          <w:tcPr>
            <w:tcW w:w="1230" w:type="dxa"/>
            <w:noWrap w:val="0"/>
            <w:vAlign w:val="top"/>
          </w:tcPr>
          <w:p w14:paraId="2950ECD4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 w14:paraId="672ECA29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190" w:type="dxa"/>
            <w:noWrap w:val="0"/>
            <w:vAlign w:val="top"/>
          </w:tcPr>
          <w:p w14:paraId="529C4996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</w:tr>
      <w:tr w14:paraId="109BF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4" w:type="dxa"/>
            <w:noWrap w:val="0"/>
            <w:vAlign w:val="top"/>
          </w:tcPr>
          <w:p w14:paraId="7EDD9270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eastAsia="zh-CN"/>
              </w:rPr>
              <w:t>钼靶机</w:t>
            </w:r>
          </w:p>
        </w:tc>
        <w:tc>
          <w:tcPr>
            <w:tcW w:w="1230" w:type="dxa"/>
            <w:noWrap w:val="0"/>
            <w:vAlign w:val="top"/>
          </w:tcPr>
          <w:p w14:paraId="03053FB8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 w14:paraId="33097911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190" w:type="dxa"/>
            <w:noWrap w:val="0"/>
            <w:vAlign w:val="top"/>
          </w:tcPr>
          <w:p w14:paraId="6976066F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</w:tr>
      <w:tr w14:paraId="0C8B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94" w:type="dxa"/>
            <w:noWrap w:val="0"/>
            <w:vAlign w:val="top"/>
          </w:tcPr>
          <w:p w14:paraId="110D74BF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</w:rPr>
              <w:t>C型臂</w:t>
            </w:r>
          </w:p>
        </w:tc>
        <w:tc>
          <w:tcPr>
            <w:tcW w:w="1230" w:type="dxa"/>
            <w:noWrap w:val="0"/>
            <w:vAlign w:val="top"/>
          </w:tcPr>
          <w:p w14:paraId="51C6C61D">
            <w:pPr>
              <w:pStyle w:val="2"/>
              <w:jc w:val="center"/>
              <w:rPr>
                <w:rFonts w:hint="eastAsia" w:eastAsia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310" w:type="dxa"/>
            <w:noWrap w:val="0"/>
            <w:vAlign w:val="top"/>
          </w:tcPr>
          <w:p w14:paraId="3E4304CF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  <w:tc>
          <w:tcPr>
            <w:tcW w:w="3190" w:type="dxa"/>
            <w:noWrap w:val="0"/>
            <w:vAlign w:val="top"/>
          </w:tcPr>
          <w:p w14:paraId="477598F1">
            <w:pPr>
              <w:pStyle w:val="2"/>
              <w:jc w:val="center"/>
              <w:rPr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000000"/>
                <w:sz w:val="21"/>
                <w:szCs w:val="21"/>
                <w:highlight w:val="none"/>
              </w:rPr>
              <w:t>√</w:t>
            </w:r>
          </w:p>
        </w:tc>
      </w:tr>
    </w:tbl>
    <w:p w14:paraId="4860BE92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（因本项目包含四台射线装置的控评服务，考虑我院部分设备未采购，投标人可能会组织1-4次控评评审，投标人需考虑此项报价。）</w:t>
      </w:r>
    </w:p>
    <w:p w14:paraId="08B334DD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人员要求</w:t>
      </w:r>
    </w:p>
    <w:p w14:paraId="6D5A2F6F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服务单位应组成技术力量强、经验丰富的技术、经济和管理人员组成工作团队，专业结构合理，岗位职责明确，要制订和建立健全严格的质量保证措施和管理制度，确保报告等按时、按质完成。</w:t>
      </w:r>
    </w:p>
    <w:p w14:paraId="01D09F18">
      <w:pPr>
        <w:numPr>
          <w:ilvl w:val="0"/>
          <w:numId w:val="1"/>
        </w:numPr>
        <w:spacing w:line="360" w:lineRule="auto"/>
        <w:ind w:left="437" w:leftChars="0"/>
        <w:outlineLvl w:val="1"/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</w:pPr>
      <w:r>
        <w:rPr>
          <w:rFonts w:hint="eastAsia" w:ascii="宋体" w:hAnsi="宋体" w:eastAsia="宋体"/>
          <w:b/>
          <w:color w:val="auto"/>
          <w:sz w:val="24"/>
          <w:szCs w:val="18"/>
          <w:highlight w:val="none"/>
        </w:rPr>
        <w:t>报价要求</w:t>
      </w:r>
    </w:p>
    <w:p w14:paraId="2B790B69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本项目采用总价报价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，最高限价：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36000元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。投标人根据服务需求及市场情况自主报价。</w:t>
      </w:r>
    </w:p>
    <w:p w14:paraId="3D84C93C">
      <w:pPr>
        <w:spacing w:line="360" w:lineRule="auto"/>
        <w:ind w:firstLine="435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报价须包括履行本项目招标范围内所必须的所有成本费用、利润和投标人应承担的一切税费等所有费用，包括但不仅限于办公费、人工费、差旅费、文件费、研究调研费、监测费（如需要）、资料文献收集费、报告编制费、项目管理费、测试工具使用费、印刷费、交通费、报告评审费（包括会议费、专家差旅费、审批部门及专家咨询费、信息公示费等通过评估所需所有费用）以及后续相关配合服务、手续办理等完成本项目所涉及到的一切费用，并考虑有关风险费用，以及合同明示或暗示的所有责任、义务和不可抗力以外的一切风险费用。报价不随服务期、政策调整、市场变化而变化，并作为最终结算的依据。中标人向招标人提供经评审批复后的最终成果资料、份数按采购单位人要求提供， 批文及相关资料费用包含在总报价中。如果报价中有缺项，应视为漏报项价格已分摊在其它项目中。</w:t>
      </w:r>
    </w:p>
    <w:p w14:paraId="1A3E55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5A833"/>
    <w:multiLevelType w:val="singleLevel"/>
    <w:tmpl w:val="0A15A83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2025-04-07T08:43:43Z</dcterms:created>
  <dc:creator>Administrator</dc:creator>
  <cp:lastModifiedBy>调皮あ小女</cp:lastModifiedBy>
  <dcterms:modified xsi:type="dcterms:W3CDTF">2025-04-07T08:44:14Z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288AE0F1895541CE84BD8C50D3F39740_12</vt:lpwstr>
  </property>
</Properties>
</file>