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AD1C5">
      <w:pPr>
        <w:pStyle w:val="5"/>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采购需求</w:t>
      </w:r>
    </w:p>
    <w:p w14:paraId="4E040538">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1705009C">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一、商务要求</w:t>
      </w:r>
      <w:r>
        <w:rPr>
          <w:rFonts w:hint="eastAsia" w:ascii="宋体" w:hAnsi="宋体" w:cs="宋体"/>
          <w:b/>
          <w:bCs/>
          <w:color w:val="auto"/>
          <w:sz w:val="21"/>
          <w:szCs w:val="21"/>
          <w:highlight w:val="none"/>
          <w:lang w:eastAsia="zh-CN"/>
        </w:rPr>
        <w:t>：</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77AA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7AC688F3">
            <w:pPr>
              <w:pStyle w:val="7"/>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24D5B5DD">
            <w:pPr>
              <w:pStyle w:val="7"/>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5681846A">
            <w:pPr>
              <w:pStyle w:val="7"/>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3188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60FCA32">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7372760F">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0247FE84">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使用六个月后付款。中标人出具正规发票。</w:t>
            </w:r>
          </w:p>
        </w:tc>
      </w:tr>
      <w:tr w14:paraId="5D26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D218AF1">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14EFCA3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1C7E2958">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安庆市第二人民医院泌尿外科</w:t>
            </w:r>
          </w:p>
        </w:tc>
      </w:tr>
      <w:tr w14:paraId="0B13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555FEE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0629539B">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208EBBF4">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519A35A9">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供货期自合同签订之日起三年或采购费用总额达到该本项目总中标价时，以先到者为准，在供货期内按照采购人的要求分批供货，据实结算。</w:t>
            </w:r>
          </w:p>
        </w:tc>
      </w:tr>
    </w:tbl>
    <w:p w14:paraId="4D057D5F">
      <w:pPr>
        <w:pStyle w:val="6"/>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22728"/>
      <w:bookmarkStart w:id="2" w:name="_Toc20068"/>
      <w:bookmarkStart w:id="3" w:name="_Toc10379"/>
      <w:bookmarkStart w:id="4" w:name="_Toc490682725"/>
      <w:r>
        <w:rPr>
          <w:rFonts w:hint="eastAsia" w:ascii="宋体" w:hAnsi="宋体" w:eastAsia="宋体" w:cs="宋体"/>
          <w:bCs/>
          <w:color w:val="auto"/>
          <w:sz w:val="21"/>
          <w:szCs w:val="21"/>
          <w:highlight w:val="none"/>
          <w:lang w:val="en-US" w:eastAsia="zh-CN"/>
        </w:rPr>
        <w:t>二、货物需求技术要求</w:t>
      </w:r>
      <w:bookmarkEnd w:id="1"/>
      <w:bookmarkEnd w:id="2"/>
      <w:bookmarkEnd w:id="3"/>
      <w:bookmarkEnd w:id="4"/>
      <w:r>
        <w:rPr>
          <w:rFonts w:hint="eastAsia" w:hAnsi="宋体" w:cs="宋体"/>
          <w:b/>
          <w:bCs/>
          <w:color w:val="auto"/>
          <w:sz w:val="21"/>
          <w:szCs w:val="21"/>
          <w:highlight w:val="none"/>
          <w:lang w:eastAsia="zh-CN"/>
        </w:rPr>
        <w:t>：</w:t>
      </w:r>
      <w:bookmarkStart w:id="20" w:name="_GoBack"/>
      <w:bookmarkEnd w:id="20"/>
    </w:p>
    <w:tbl>
      <w:tblPr>
        <w:tblStyle w:val="8"/>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142"/>
        <w:gridCol w:w="4784"/>
        <w:gridCol w:w="716"/>
        <w:gridCol w:w="810"/>
        <w:gridCol w:w="683"/>
      </w:tblGrid>
      <w:tr w14:paraId="4F49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0EA919C7">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90682726"/>
            <w:bookmarkStart w:id="6" w:name="_Toc4579"/>
            <w:r>
              <w:rPr>
                <w:rFonts w:hint="eastAsia" w:ascii="宋体" w:hAnsi="宋体" w:eastAsia="宋体" w:cs="宋体"/>
                <w:color w:val="auto"/>
                <w:kern w:val="0"/>
                <w:sz w:val="21"/>
                <w:szCs w:val="21"/>
                <w:highlight w:val="none"/>
              </w:rPr>
              <w:t>序号</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2A68C86D">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2740" w:type="pct"/>
            <w:tcBorders>
              <w:top w:val="single" w:color="auto" w:sz="4" w:space="0"/>
              <w:left w:val="single" w:color="auto" w:sz="4" w:space="0"/>
              <w:bottom w:val="single" w:color="auto" w:sz="4" w:space="0"/>
              <w:right w:val="single" w:color="auto" w:sz="4" w:space="0"/>
            </w:tcBorders>
            <w:noWrap w:val="0"/>
            <w:vAlign w:val="center"/>
          </w:tcPr>
          <w:p w14:paraId="61B3FF99">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招标技术参数</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7BF38502">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4805E60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预计三年</w:t>
            </w:r>
            <w:r>
              <w:rPr>
                <w:rFonts w:hint="eastAsia" w:ascii="宋体" w:hAnsi="宋体" w:eastAsia="宋体" w:cs="宋体"/>
                <w:color w:val="auto"/>
                <w:kern w:val="0"/>
                <w:sz w:val="21"/>
                <w:szCs w:val="21"/>
                <w:highlight w:val="none"/>
              </w:rPr>
              <w:t>数量</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2C3CFC8F">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6867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14:paraId="56F51550">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54" w:type="pct"/>
            <w:tcBorders>
              <w:top w:val="single" w:color="auto" w:sz="4" w:space="0"/>
              <w:left w:val="single" w:color="auto" w:sz="4" w:space="0"/>
              <w:bottom w:val="single" w:color="auto" w:sz="4" w:space="0"/>
              <w:right w:val="single" w:color="auto" w:sz="4" w:space="0"/>
            </w:tcBorders>
            <w:noWrap w:val="0"/>
            <w:vAlign w:val="center"/>
          </w:tcPr>
          <w:p w14:paraId="3DD64B62">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尿道测压导管</w:t>
            </w:r>
          </w:p>
          <w:p w14:paraId="3ECA9481">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p>
        </w:tc>
        <w:tc>
          <w:tcPr>
            <w:tcW w:w="2740" w:type="pct"/>
            <w:tcBorders>
              <w:top w:val="single" w:color="auto" w:sz="4" w:space="0"/>
              <w:left w:val="single" w:color="auto" w:sz="4" w:space="0"/>
              <w:bottom w:val="single" w:color="auto" w:sz="4" w:space="0"/>
              <w:right w:val="single" w:color="auto" w:sz="4" w:space="0"/>
            </w:tcBorders>
            <w:noWrap w:val="0"/>
            <w:vAlign w:val="center"/>
          </w:tcPr>
          <w:p w14:paraId="4757BC84">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1、产品外观应色泽均匀，无飞边、无杂质、无气泡、无裂纹、无毛刺、无折痕、无手感波纹，插入端圆滑、孔眼表面光滑，若有丝印应清晰牢固。</w:t>
            </w:r>
          </w:p>
          <w:p w14:paraId="683FD843">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2、双腔管或三腔管部分在承受1.5kg的拉力下，应无断裂。粘接部位在承受0.5kg的拉力下应不得松动和开裂。</w:t>
            </w:r>
          </w:p>
          <w:p w14:paraId="3CCD1AB8">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3、尿道测压导管应能承受30kPa气压（或306cm水柱）并保压15s内不破裂。</w:t>
            </w:r>
          </w:p>
          <w:p w14:paraId="52D049A0">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4、导管各个孔应和同腔的接头部位导通。</w:t>
            </w:r>
          </w:p>
          <w:p w14:paraId="08ED4A9B">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5、尿道测压导管应经确认过的环氧乙烷灭菌过程进行灭菌，灭菌后产品应无菌。</w:t>
            </w:r>
          </w:p>
          <w:p w14:paraId="14903483">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6、环氧乙烷残留量应不大于10μg/g。</w:t>
            </w:r>
          </w:p>
          <w:p w14:paraId="31ED53D5">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7、压力传递性能：</w:t>
            </w:r>
          </w:p>
          <w:p w14:paraId="2026E0E9">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7.1、传递范围：0-195cm水柱，误差：±5cm；</w:t>
            </w:r>
          </w:p>
          <w:p w14:paraId="49CFF7C7">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7.2、传递准确性：导管传递的压力误差应≤5%。</w:t>
            </w:r>
          </w:p>
          <w:p w14:paraId="034965D5">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7.3、传递灵敏度：传递灵敏度应≤0.01 kPa。 </w:t>
            </w:r>
          </w:p>
          <w:p w14:paraId="79DE08D8">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★8、配合医院在用的尿动力分析仪</w:t>
            </w:r>
            <w:r>
              <w:rPr>
                <w:rFonts w:hint="eastAsia" w:ascii="宋体" w:hAnsi="宋体" w:eastAsia="宋体" w:cs="宋体"/>
                <w:color w:val="auto"/>
                <w:sz w:val="21"/>
                <w:szCs w:val="21"/>
                <w:highlight w:val="none"/>
                <w:lang w:val="en-US" w:eastAsia="zh-CN"/>
              </w:rPr>
              <w:t>（成都维信Nidoc970A+）</w:t>
            </w:r>
            <w:r>
              <w:rPr>
                <w:rFonts w:hint="default" w:ascii="宋体" w:hAnsi="宋体" w:eastAsia="宋体" w:cs="宋体"/>
                <w:color w:val="auto"/>
                <w:sz w:val="21"/>
                <w:szCs w:val="21"/>
                <w:highlight w:val="none"/>
                <w:lang w:val="en-US" w:eastAsia="zh-CN"/>
              </w:rPr>
              <w:t>使用</w:t>
            </w:r>
            <w:r>
              <w:rPr>
                <w:rFonts w:hint="eastAsia" w:ascii="宋体" w:hAnsi="宋体" w:eastAsia="宋体" w:cs="宋体"/>
                <w:color w:val="auto"/>
                <w:sz w:val="21"/>
                <w:szCs w:val="21"/>
                <w:highlight w:val="none"/>
                <w:lang w:val="en-US"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CEA9AF9">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00AED8AC">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7A1C2AEC">
            <w:pPr>
              <w:pStyle w:val="10"/>
              <w:pageBreakBefore w:val="0"/>
              <w:kinsoku/>
              <w:overflowPunct/>
              <w:topLinePunct w:val="0"/>
              <w:bidi w:val="0"/>
              <w:snapToGrid/>
              <w:spacing w:line="420" w:lineRule="exact"/>
              <w:jc w:val="left"/>
              <w:textAlignment w:val="auto"/>
              <w:rPr>
                <w:rFonts w:hint="eastAsia" w:ascii="宋体" w:hAnsi="宋体" w:eastAsia="宋体" w:cs="宋体"/>
                <w:color w:val="auto"/>
                <w:kern w:val="0"/>
                <w:sz w:val="21"/>
                <w:szCs w:val="21"/>
                <w:highlight w:val="none"/>
              </w:rPr>
            </w:pPr>
          </w:p>
        </w:tc>
      </w:tr>
      <w:tr w14:paraId="6C6A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73D9171D">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D140636">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直肠测压导管</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48E1631D">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1、连接强度：粘接部位在承受0.5kg的拉力下保持15s，直肠测压导管的粘接部位应不得松动和开裂。</w:t>
            </w:r>
          </w:p>
          <w:p w14:paraId="5DEED5E2">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2、气密性：直肠测压导管注入8～10ml空气应不泄漏。</w:t>
            </w:r>
          </w:p>
          <w:p w14:paraId="781AE51E">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3、压力传递性能：</w:t>
            </w:r>
          </w:p>
          <w:p w14:paraId="67462AA8">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3.1、传递范围：0～195cmH2O，误差：±5cm。（注：0点时误差为±1cm）</w:t>
            </w:r>
          </w:p>
          <w:p w14:paraId="68E41F40">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3.2、传递准确性：导管传递的压力误差应≤2%。</w:t>
            </w:r>
          </w:p>
          <w:p w14:paraId="102143C0">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3.3、传递灵敏度：传递灵敏度应≤0.005kPa。</w:t>
            </w:r>
          </w:p>
          <w:p w14:paraId="71DEC776">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★4、配合医院在用的尿动力分析仪</w:t>
            </w:r>
            <w:r>
              <w:rPr>
                <w:rFonts w:hint="eastAsia" w:ascii="宋体" w:hAnsi="宋体" w:eastAsia="宋体" w:cs="宋体"/>
                <w:color w:val="auto"/>
                <w:sz w:val="21"/>
                <w:szCs w:val="21"/>
                <w:highlight w:val="none"/>
                <w:lang w:val="en-US" w:eastAsia="zh-CN"/>
              </w:rPr>
              <w:t>（成都维信Nidoc970A+）</w:t>
            </w:r>
            <w:r>
              <w:rPr>
                <w:rFonts w:hint="default" w:ascii="宋体" w:hAnsi="宋体" w:eastAsia="宋体" w:cs="宋体"/>
                <w:color w:val="auto"/>
                <w:sz w:val="21"/>
                <w:szCs w:val="21"/>
                <w:highlight w:val="none"/>
                <w:lang w:val="en-US" w:eastAsia="zh-CN"/>
              </w:rPr>
              <w:t>使用</w:t>
            </w:r>
            <w:r>
              <w:rPr>
                <w:rFonts w:hint="eastAsia" w:ascii="宋体" w:hAnsi="宋体" w:eastAsia="宋体" w:cs="宋体"/>
                <w:color w:val="auto"/>
                <w:sz w:val="21"/>
                <w:szCs w:val="21"/>
                <w:highlight w:val="none"/>
                <w:lang w:val="en-US"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CD6A76A">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03FC85D">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51E013E2">
            <w:pPr>
              <w:pStyle w:val="10"/>
              <w:pageBreakBefore w:val="0"/>
              <w:kinsoku/>
              <w:overflowPunct/>
              <w:topLinePunct w:val="0"/>
              <w:bidi w:val="0"/>
              <w:snapToGrid/>
              <w:spacing w:line="420" w:lineRule="exact"/>
              <w:jc w:val="left"/>
              <w:textAlignment w:val="auto"/>
              <w:rPr>
                <w:rFonts w:hint="eastAsia" w:ascii="宋体" w:hAnsi="宋体" w:eastAsia="宋体" w:cs="宋体"/>
                <w:color w:val="auto"/>
                <w:kern w:val="0"/>
                <w:sz w:val="21"/>
                <w:szCs w:val="21"/>
                <w:highlight w:val="none"/>
              </w:rPr>
            </w:pPr>
          </w:p>
        </w:tc>
      </w:tr>
      <w:tr w14:paraId="433C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27B640CA">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E9330C7">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尿动力测压连接套装</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1DDE5375">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1、连接强度测试：在承受15N的拉力下且保持15S，连接部位不得松开和开裂。</w:t>
            </w:r>
          </w:p>
          <w:p w14:paraId="494F1651">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2、泄漏测试：将各组件一端堵住，浸入20℃-30℃水中，内部施加高于大气压强50kPa的气压15s，无气体泄漏现象。</w:t>
            </w:r>
          </w:p>
          <w:p w14:paraId="7300770F">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3、环氧乙烷残留量应不大于10μg/g。</w:t>
            </w:r>
          </w:p>
          <w:p w14:paraId="5262E39B">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4、酸碱度：浸提液与空白液PH值之差不应超过1.5.2022</w:t>
            </w:r>
          </w:p>
          <w:p w14:paraId="75EF4F6D">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、配合医院在用的尿动力分析仪</w:t>
            </w:r>
            <w:r>
              <w:rPr>
                <w:rFonts w:hint="eastAsia" w:ascii="宋体" w:hAnsi="宋体" w:eastAsia="宋体" w:cs="宋体"/>
                <w:color w:val="auto"/>
                <w:sz w:val="21"/>
                <w:szCs w:val="21"/>
                <w:highlight w:val="none"/>
                <w:lang w:val="en-US" w:eastAsia="zh-CN"/>
              </w:rPr>
              <w:t>（成都维信Nidoc970A+）</w:t>
            </w:r>
            <w:r>
              <w:rPr>
                <w:rFonts w:hint="default" w:ascii="宋体" w:hAnsi="宋体" w:eastAsia="宋体" w:cs="宋体"/>
                <w:color w:val="auto"/>
                <w:sz w:val="21"/>
                <w:szCs w:val="21"/>
                <w:highlight w:val="none"/>
                <w:lang w:val="en-US" w:eastAsia="zh-CN"/>
              </w:rPr>
              <w:t>使用</w:t>
            </w:r>
            <w:r>
              <w:rPr>
                <w:rFonts w:hint="eastAsia" w:ascii="宋体" w:hAnsi="宋体" w:eastAsia="宋体" w:cs="宋体"/>
                <w:color w:val="auto"/>
                <w:sz w:val="21"/>
                <w:szCs w:val="21"/>
                <w:highlight w:val="none"/>
                <w:lang w:val="en-US"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FBD39C6">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1ABD6361">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710611FD">
            <w:pPr>
              <w:pStyle w:val="10"/>
              <w:pageBreakBefore w:val="0"/>
              <w:kinsoku/>
              <w:overflowPunct/>
              <w:topLinePunct w:val="0"/>
              <w:bidi w:val="0"/>
              <w:snapToGrid/>
              <w:spacing w:line="420" w:lineRule="exact"/>
              <w:jc w:val="left"/>
              <w:textAlignment w:val="auto"/>
              <w:rPr>
                <w:rFonts w:hint="eastAsia" w:ascii="宋体" w:hAnsi="宋体" w:eastAsia="宋体" w:cs="宋体"/>
                <w:color w:val="auto"/>
                <w:kern w:val="0"/>
                <w:sz w:val="21"/>
                <w:szCs w:val="21"/>
                <w:highlight w:val="none"/>
              </w:rPr>
            </w:pPr>
          </w:p>
        </w:tc>
      </w:tr>
      <w:tr w14:paraId="77BD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14:paraId="46D286AF">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103D758">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一次性使用内窥镜取石篮</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453AE6BE">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1、封堵取石篮应采用“7”字型螺旋线圈设计，透水性能好的同时能够有限封堵结石移位，相较叶片式封堵器的封堵效果更好，不易遗漏结石；</w:t>
            </w:r>
          </w:p>
          <w:p w14:paraId="1DA68E95">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★2、球形尖端设计，有直头和弯头两种头端结构，适应不同的输尿管条件，增加通过性能；</w:t>
            </w:r>
          </w:p>
          <w:p w14:paraId="787F3E2D">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3、前端带有PU软头可更好的保护输尿管组织及粘膜不受损伤；</w:t>
            </w:r>
          </w:p>
          <w:p w14:paraId="464D9E10">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4、护鞘外径不大于3F，遇输尿管条件欠佳的手术通过性能更佳；</w:t>
            </w:r>
          </w:p>
          <w:p w14:paraId="0A87F601">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5、回收简便安全，可完全回收至护鞘，防止撤出时对输尿管及尿道造成损伤</w:t>
            </w:r>
            <w:r>
              <w:rPr>
                <w:rFonts w:hint="eastAsia" w:ascii="宋体" w:hAnsi="宋体" w:eastAsia="宋体" w:cs="宋体"/>
                <w:color w:val="auto"/>
                <w:sz w:val="21"/>
                <w:szCs w:val="21"/>
                <w:highlight w:val="none"/>
                <w:lang w:val="en-US" w:eastAsia="zh-CN"/>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E4EEF84">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4837A92E">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1A9646F5">
            <w:pPr>
              <w:pStyle w:val="10"/>
              <w:pageBreakBefore w:val="0"/>
              <w:kinsoku/>
              <w:overflowPunct/>
              <w:topLinePunct w:val="0"/>
              <w:bidi w:val="0"/>
              <w:snapToGrid/>
              <w:spacing w:line="420" w:lineRule="exact"/>
              <w:jc w:val="left"/>
              <w:textAlignment w:val="auto"/>
              <w:rPr>
                <w:rFonts w:hint="eastAsia" w:ascii="宋体" w:hAnsi="宋体" w:eastAsia="宋体" w:cs="宋体"/>
                <w:color w:val="auto"/>
                <w:kern w:val="0"/>
                <w:sz w:val="21"/>
                <w:szCs w:val="21"/>
                <w:highlight w:val="none"/>
              </w:rPr>
            </w:pPr>
          </w:p>
        </w:tc>
      </w:tr>
      <w:tr w14:paraId="0A77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4AF7B126">
            <w:pPr>
              <w:pageBreakBefore w:val="0"/>
              <w:kinsoku/>
              <w:overflowPunct/>
              <w:topLinePunct w:val="0"/>
              <w:bidi w:val="0"/>
              <w:snapToGrid/>
              <w:spacing w:line="4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说明：</w:t>
            </w:r>
          </w:p>
          <w:p w14:paraId="0A664D79">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1、投标人的投标文件必须标明所供货物的品牌与参数，保证原厂正品供货，提供相关资料等，如为进口产品需在备注栏标明进口。</w:t>
            </w:r>
          </w:p>
          <w:p w14:paraId="17B7930C">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2、以上技术参数★项，还需提供技术证明文件之一（医疗器械注册证、医疗器械注册登记表、第三方检测报告、产品技术白皮书、产品使用说明书）予以证明。</w:t>
            </w:r>
          </w:p>
          <w:p w14:paraId="10C8DDD4">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3、属于集采平台目录内的产品,必须满足两票制和安徽省医药集中采购中心平台价格上传有关要求，并在平台配送，如供货价格高于集采平台价格，则按集采平台价格进行供货。</w:t>
            </w:r>
          </w:p>
          <w:p w14:paraId="761C1EB8">
            <w:pPr>
              <w:pageBreakBefore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4、本表中的“数量”为预计三年使用量，仅供投标人报价时参考。</w:t>
            </w:r>
          </w:p>
          <w:p w14:paraId="36A33C0D">
            <w:pPr>
              <w:pageBreakBefore w:val="0"/>
              <w:kinsoku/>
              <w:overflowPunct/>
              <w:topLinePunct w:val="0"/>
              <w:bidi w:val="0"/>
              <w:snapToGrid/>
              <w:spacing w:line="4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5、必须满足招标人医院耗材精细化管理的要求(服务费率：供货金额的2%)。服务期内如遇国家、省、市医保带量采购等相关政策调整，按国家、省、市医保带量采购等相关政策执行。</w:t>
            </w:r>
          </w:p>
          <w:p w14:paraId="728F34DE">
            <w:pPr>
              <w:pageBreakBefore w:val="0"/>
              <w:kinsoku/>
              <w:overflowPunct/>
              <w:topLinePunct w:val="0"/>
              <w:bidi w:val="0"/>
              <w:snapToGrid/>
              <w:spacing w:line="420" w:lineRule="exact"/>
              <w:jc w:val="both"/>
              <w:textAlignment w:val="auto"/>
              <w:rPr>
                <w:rFonts w:hint="eastAsia"/>
                <w:color w:val="auto"/>
                <w:highlight w:val="none"/>
              </w:rPr>
            </w:pPr>
            <w:r>
              <w:rPr>
                <w:rFonts w:hint="eastAsia" w:ascii="宋体" w:hAnsi="宋体" w:eastAsia="宋体" w:cs="宋体"/>
                <w:color w:val="auto"/>
                <w:sz w:val="21"/>
                <w:szCs w:val="21"/>
                <w:highlight w:val="none"/>
                <w:lang w:val="en-US" w:eastAsia="zh-CN"/>
              </w:rPr>
              <w:t>6、合同履行的过程中，如因安徽省医药集中采购中心平台限价降低导致价格低于合同价，中标人须主动将所供产品价格降为平台以下价格。如因主管部门等政府行为需要重新招标时，合同自动终止。</w:t>
            </w:r>
          </w:p>
        </w:tc>
      </w:tr>
    </w:tbl>
    <w:p w14:paraId="37F1E82C">
      <w:pPr>
        <w:pStyle w:val="6"/>
        <w:pageBreakBefore w:val="0"/>
        <w:kinsoku/>
        <w:overflowPunct/>
        <w:topLinePunct w:val="0"/>
        <w:bidi w:val="0"/>
        <w:snapToGrid/>
        <w:spacing w:line="420" w:lineRule="exact"/>
        <w:ind w:firstLine="413" w:firstLineChars="196"/>
        <w:textAlignment w:val="auto"/>
        <w:rPr>
          <w:rFonts w:hint="eastAsia" w:ascii="宋体" w:hAnsi="宋体" w:eastAsia="宋体" w:cs="宋体"/>
          <w:color w:val="auto"/>
          <w:sz w:val="21"/>
          <w:szCs w:val="21"/>
          <w:highlight w:val="none"/>
        </w:rPr>
      </w:pPr>
      <w:bookmarkStart w:id="7" w:name="_Toc27108"/>
      <w:bookmarkStart w:id="8" w:name="_Toc27256"/>
      <w:bookmarkStart w:id="9" w:name="_Toc18393"/>
      <w:r>
        <w:rPr>
          <w:rFonts w:hint="eastAsia"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、人员培训要求</w:t>
      </w:r>
      <w:bookmarkEnd w:id="5"/>
      <w:bookmarkEnd w:id="6"/>
      <w:bookmarkEnd w:id="7"/>
      <w:bookmarkEnd w:id="8"/>
      <w:bookmarkEnd w:id="9"/>
    </w:p>
    <w:p w14:paraId="48F57F76">
      <w:pPr>
        <w:pageBreakBefore w:val="0"/>
        <w:widowControl/>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货物安装、调试、验收合格后，中标人应对招标人的相关人员进行免费现场培训。培训内容包括基本操作、保养维修、常见故障及解决办法等。</w:t>
      </w:r>
    </w:p>
    <w:p w14:paraId="5F8CD483">
      <w:pPr>
        <w:pStyle w:val="6"/>
        <w:pageBreakBefore w:val="0"/>
        <w:kinsoku/>
        <w:overflowPunct/>
        <w:topLinePunct w:val="0"/>
        <w:bidi w:val="0"/>
        <w:snapToGrid/>
        <w:spacing w:line="420" w:lineRule="exact"/>
        <w:ind w:firstLine="413" w:firstLineChars="196"/>
        <w:textAlignment w:val="auto"/>
        <w:rPr>
          <w:rFonts w:hint="eastAsia" w:ascii="宋体" w:hAnsi="宋体" w:eastAsia="宋体" w:cs="宋体"/>
          <w:color w:val="auto"/>
          <w:sz w:val="21"/>
          <w:szCs w:val="21"/>
          <w:highlight w:val="none"/>
        </w:rPr>
      </w:pPr>
      <w:bookmarkStart w:id="10" w:name="_Toc21193"/>
      <w:bookmarkStart w:id="11" w:name="_Toc3184"/>
      <w:bookmarkStart w:id="12" w:name="_Toc17601"/>
      <w:bookmarkStart w:id="13" w:name="_Toc490682727"/>
      <w:bookmarkStart w:id="14" w:name="_Toc18380"/>
      <w:r>
        <w:rPr>
          <w:rFonts w:hint="eastAsia"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、货物质量及售后服务要求</w:t>
      </w:r>
      <w:bookmarkEnd w:id="10"/>
      <w:bookmarkEnd w:id="11"/>
      <w:bookmarkEnd w:id="12"/>
      <w:bookmarkEnd w:id="13"/>
      <w:bookmarkEnd w:id="14"/>
    </w:p>
    <w:p w14:paraId="6A440583">
      <w:pPr>
        <w:pageBreakBefore w:val="0"/>
        <w:widowControl/>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1、货物质量：中标人提供的货物必须是全新、原装、合格正品，完全符合国家规定的质量标准和厂方的标准。货物完好，配件齐全。</w:t>
      </w:r>
    </w:p>
    <w:p w14:paraId="7636A885">
      <w:pPr>
        <w:pageBreakBefore w:val="0"/>
        <w:widowControl/>
        <w:kinsoku/>
        <w:overflowPunct/>
        <w:topLinePunct w:val="0"/>
        <w:bidi w:val="0"/>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2、保修及售后服务：依据商品的保修条款及售后服务条款，提供原厂质保，质保期按照国家规定，且不低于所供品牌向用户承诺的质保期限。招标文件另有约定的从其约定。</w:t>
      </w:r>
    </w:p>
    <w:p w14:paraId="2C32C576">
      <w:pPr>
        <w:pStyle w:val="6"/>
        <w:pageBreakBefore w:val="0"/>
        <w:kinsoku/>
        <w:overflowPunct/>
        <w:topLinePunct w:val="0"/>
        <w:bidi w:val="0"/>
        <w:snapToGrid/>
        <w:spacing w:line="420" w:lineRule="exact"/>
        <w:ind w:firstLine="413" w:firstLineChars="196"/>
        <w:textAlignment w:val="auto"/>
        <w:rPr>
          <w:rFonts w:hint="eastAsia" w:ascii="宋体" w:hAnsi="宋体" w:eastAsia="宋体" w:cs="宋体"/>
          <w:color w:val="auto"/>
          <w:sz w:val="21"/>
          <w:szCs w:val="21"/>
          <w:highlight w:val="none"/>
        </w:rPr>
      </w:pPr>
      <w:bookmarkStart w:id="15" w:name="_Toc23093"/>
      <w:bookmarkStart w:id="16" w:name="_Toc490682728"/>
      <w:bookmarkStart w:id="17" w:name="_Toc22545"/>
      <w:bookmarkStart w:id="18" w:name="_Toc14892"/>
      <w:bookmarkStart w:id="19" w:name="_Toc7671"/>
      <w:r>
        <w:rPr>
          <w:rFonts w:hint="eastAsia"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、验收</w:t>
      </w:r>
      <w:bookmarkEnd w:id="15"/>
      <w:bookmarkEnd w:id="16"/>
      <w:bookmarkEnd w:id="17"/>
      <w:bookmarkEnd w:id="18"/>
      <w:bookmarkEnd w:id="19"/>
    </w:p>
    <w:p w14:paraId="48A17DEC">
      <w:pPr>
        <w:pageBreakBefore w:val="0"/>
        <w:kinsoku/>
        <w:overflowPunct/>
        <w:topLinePunct w:val="0"/>
        <w:bidi w:val="0"/>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中标人和招标人双方共同实施验收工作，结果和验收报告经双方确认后生效。</w:t>
      </w:r>
    </w:p>
    <w:bookmarkEnd w:id="0"/>
    <w:p w14:paraId="4CCD6C81">
      <w:pPr>
        <w:widowControl/>
        <w:jc w:val="left"/>
        <w:rPr>
          <w:rFonts w:hint="eastAsia" w:ascii="宋体" w:hAnsi="宋体" w:eastAsia="宋体" w:cs="宋体"/>
          <w:color w:val="auto"/>
          <w:szCs w:val="21"/>
          <w:highlight w:val="none"/>
        </w:rPr>
      </w:pPr>
    </w:p>
    <w:p w14:paraId="4786B5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D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paragraph" w:styleId="6">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Plain Text"/>
    <w:basedOn w:val="1"/>
    <w:next w:val="1"/>
    <w:qFormat/>
    <w:uiPriority w:val="0"/>
    <w:rPr>
      <w:rFonts w:ascii="宋体" w:hAnsi="Courier New"/>
      <w:szCs w:val="20"/>
    </w:rPr>
  </w:style>
  <w:style w:type="paragraph" w:customStyle="1" w:styleId="10">
    <w:name w:val="无间隔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2025-02-13T01:36:07Z</dcterms:created>
  <dc:creator>Administrator</dc:creator>
  <cp:lastModifiedBy>调皮あ小女</cp:lastModifiedBy>
  <dcterms:modified xsi:type="dcterms:W3CDTF">2025-02-13T01:36:32Z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6AF15D3173D743808011F8CD852310BB_12</vt:lpwstr>
  </property>
</Properties>
</file>